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DC9C2" w14:textId="77777777" w:rsidR="009A5918" w:rsidRDefault="009A5918" w:rsidP="009A5918">
      <w:pPr>
        <w:spacing w:after="0" w:line="276" w:lineRule="auto"/>
        <w:jc w:val="center"/>
        <w:rPr>
          <w:rFonts w:ascii="Georgia Pro Cond Light" w:hAnsi="Georgia Pro Cond Light"/>
          <w:b/>
          <w:bCs/>
          <w:sz w:val="32"/>
          <w:szCs w:val="32"/>
          <w:lang w:eastAsia="es-CO"/>
        </w:rPr>
      </w:pPr>
    </w:p>
    <w:p w14:paraId="4FEEF338" w14:textId="56228C50" w:rsidR="009A5918" w:rsidRDefault="009A5918" w:rsidP="009A5918">
      <w:pPr>
        <w:spacing w:after="0" w:line="276" w:lineRule="auto"/>
        <w:jc w:val="center"/>
        <w:rPr>
          <w:rFonts w:ascii="Georgia Pro Cond Light" w:hAnsi="Georgia Pro Cond Light"/>
          <w:b/>
          <w:bCs/>
          <w:sz w:val="32"/>
          <w:szCs w:val="32"/>
          <w:lang w:eastAsia="es-CO"/>
        </w:rPr>
      </w:pPr>
      <w:r w:rsidRPr="002941AE">
        <w:rPr>
          <w:rFonts w:ascii="Georgia Pro Cond Light" w:hAnsi="Georgia Pro Cond Light"/>
          <w:b/>
          <w:bCs/>
          <w:sz w:val="32"/>
          <w:szCs w:val="32"/>
          <w:lang w:eastAsia="es-CO"/>
        </w:rPr>
        <w:t>Mensajes para comunicaciones institucionales</w:t>
      </w:r>
    </w:p>
    <w:p w14:paraId="1CF5820A" w14:textId="77777777" w:rsidR="009A5918" w:rsidRDefault="009A5918" w:rsidP="009A5918">
      <w:pPr>
        <w:spacing w:after="0" w:line="276" w:lineRule="auto"/>
        <w:jc w:val="center"/>
        <w:rPr>
          <w:rFonts w:ascii="Georgia Pro Cond Light" w:hAnsi="Georgia Pro Cond Light"/>
          <w:b/>
          <w:bCs/>
          <w:sz w:val="32"/>
          <w:szCs w:val="32"/>
          <w:lang w:eastAsia="es-CO"/>
        </w:rPr>
      </w:pPr>
      <w:r w:rsidRPr="002941AE">
        <w:rPr>
          <w:rFonts w:ascii="Georgia Pro Cond Light" w:hAnsi="Georgia Pro Cond Light"/>
          <w:b/>
          <w:bCs/>
          <w:sz w:val="32"/>
          <w:szCs w:val="32"/>
          <w:lang w:eastAsia="es-CO"/>
        </w:rPr>
        <w:t>Proceso de Formulación del PDI UPN 2027–2037</w:t>
      </w:r>
    </w:p>
    <w:p w14:paraId="118A732E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hAnsi="Georgia Pro Cond Light"/>
          <w:b/>
          <w:bCs/>
          <w:sz w:val="32"/>
          <w:szCs w:val="32"/>
          <w:lang w:eastAsia="es-CO"/>
        </w:rPr>
      </w:pPr>
    </w:p>
    <w:p w14:paraId="0771725F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Georgia Pro Cond Light" w:hAnsi="Georgia Pro Cond Light"/>
          <w:b/>
          <w:bCs/>
          <w:lang w:eastAsia="es-CO"/>
        </w:rPr>
      </w:pPr>
      <w:r w:rsidRPr="0068746F">
        <w:rPr>
          <w:rFonts w:ascii="Georgia Pro Cond Light" w:hAnsi="Georgia Pro Cond Light"/>
          <w:b/>
          <w:bCs/>
          <w:lang w:eastAsia="es-CO"/>
        </w:rPr>
        <w:t>Mensaje general de avance del proceso</w:t>
      </w:r>
    </w:p>
    <w:p w14:paraId="263D6501" w14:textId="77777777" w:rsidR="009A5918" w:rsidRPr="0068746F" w:rsidRDefault="009A5918" w:rsidP="009A5918">
      <w:pPr>
        <w:pStyle w:val="Prrafodelista"/>
        <w:spacing w:after="0" w:line="276" w:lineRule="auto"/>
        <w:jc w:val="both"/>
        <w:rPr>
          <w:rFonts w:ascii="Georgia Pro Cond Light" w:hAnsi="Georgia Pro Cond Light"/>
          <w:b/>
          <w:bCs/>
          <w:lang w:eastAsia="es-CO"/>
        </w:rPr>
      </w:pPr>
    </w:p>
    <w:p w14:paraId="0EA1CB73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7006B358" w14:textId="508F705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La Universidad Pedagógica Nacional avanza</w:t>
      </w:r>
      <w:r w:rsidR="00D92324">
        <w:rPr>
          <w:rFonts w:ascii="Georgia Pro Cond Light" w:eastAsia="Times New Roman" w:hAnsi="Georgia Pro Cond Light" w:cs="Times New Roman"/>
          <w:lang w:eastAsia="es-CO"/>
        </w:rPr>
        <w:t xml:space="preserve"> </w:t>
      </w:r>
      <w:r w:rsidRPr="002941AE">
        <w:rPr>
          <w:rFonts w:ascii="Georgia Pro Cond Light" w:eastAsia="Times New Roman" w:hAnsi="Georgia Pro Cond Light" w:cs="Times New Roman"/>
          <w:lang w:eastAsia="es-CO"/>
        </w:rPr>
        <w:t>en la construcción colectiva de su Plan de Desarrollo Institucional 2027–2037</w:t>
      </w:r>
      <w:r>
        <w:rPr>
          <w:rFonts w:ascii="Georgia Pro Cond Light" w:eastAsia="Times New Roman" w:hAnsi="Georgia Pro Cond Light" w:cs="Times New Roman"/>
          <w:lang w:eastAsia="es-CO"/>
        </w:rPr>
        <w:t xml:space="preserve"> </w:t>
      </w:r>
      <w:r w:rsidRPr="00F4625B">
        <w:rPr>
          <w:rFonts w:ascii="Georgia Pro Cond Light" w:eastAsia="Times New Roman" w:hAnsi="Georgia Pro Cond Light" w:cs="Times New Roman"/>
          <w:lang w:eastAsia="es-CO"/>
        </w:rPr>
        <w:t>mediante espacios de diálogo, participación y construcción colectiva que han permitido recoger aportes, experiencias y perspectivas de distintos sectores de la comunidad universitaria.</w:t>
      </w:r>
    </w:p>
    <w:p w14:paraId="4C1B3C7E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4BEC7BA0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Durante las primeras etapas del proceso se han desarrollado jornadas de sensibilización, espacios de diálogo y ejercicios participativos con estudiantes, docentes, administrativos y demás integrantes de la comunidad universitaria, promoviendo una reflexión conjunta sobre el presente y el futuro de la Universidad.</w:t>
      </w:r>
    </w:p>
    <w:p w14:paraId="4A4F7866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65CAC1A3" w14:textId="1A9399A9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Asimismo, la comunidad ha participado activamente mediante el buzón “¿Cómo sueñas la UPN en </w:t>
      </w:r>
      <w:r w:rsidR="00D92324">
        <w:rPr>
          <w:rFonts w:ascii="Georgia Pro Cond Light" w:eastAsia="Times New Roman" w:hAnsi="Georgia Pro Cond Light" w:cs="Times New Roman"/>
          <w:lang w:eastAsia="es-CO"/>
        </w:rPr>
        <w:t xml:space="preserve">el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2037?” </w:t>
      </w:r>
      <w:r w:rsidR="00A02243">
        <w:rPr>
          <w:rFonts w:ascii="Georgia Pro Cond Light" w:eastAsia="Times New Roman" w:hAnsi="Georgia Pro Cond Light" w:cs="Times New Roman"/>
          <w:lang w:eastAsia="es-CO"/>
        </w:rPr>
        <w:t xml:space="preserve">(físico y virtual)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y el formulario de aportes e insumos </w:t>
      </w:r>
      <w:r>
        <w:rPr>
          <w:rFonts w:ascii="Georgia Pro Cond Light" w:eastAsia="Times New Roman" w:hAnsi="Georgia Pro Cond Light" w:cs="Times New Roman"/>
          <w:lang w:eastAsia="es-CO"/>
        </w:rPr>
        <w:t xml:space="preserve">documentales </w:t>
      </w:r>
      <w:r w:rsidRPr="002941AE">
        <w:rPr>
          <w:rFonts w:ascii="Georgia Pro Cond Light" w:eastAsia="Times New Roman" w:hAnsi="Georgia Pro Cond Light" w:cs="Times New Roman"/>
          <w:lang w:eastAsia="es-CO"/>
        </w:rPr>
        <w:t>para el PDI, contribuyendo con propuestas, documentos y reflexiones que fortalecen la construcción del diagnóstico institucional y la definición de apuestas estratégicas para la próxima década.</w:t>
      </w:r>
    </w:p>
    <w:p w14:paraId="2E73693A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1C9895D6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Entre el 16 y el 20 de marzo también se realizaron las jornadas de diagnóstico institucional, en las que participaron más de 220 integrantes de la comunidad universitaria alrededor de los ejes estratégicos del proceso.</w:t>
      </w:r>
    </w:p>
    <w:p w14:paraId="24B8FC53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67B4BDDD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La formulación del PDI 2027–2037 sigue consolidándose como un ejercicio participativo</w:t>
      </w:r>
      <w:r>
        <w:rPr>
          <w:rFonts w:ascii="Georgia Pro Cond Light" w:eastAsia="Times New Roman" w:hAnsi="Georgia Pro Cond Light" w:cs="Times New Roman"/>
          <w:lang w:eastAsia="es-CO"/>
        </w:rPr>
        <w:t xml:space="preserve"> </w:t>
      </w:r>
      <w:r w:rsidRPr="002941AE">
        <w:rPr>
          <w:rFonts w:ascii="Georgia Pro Cond Light" w:eastAsia="Times New Roman" w:hAnsi="Georgia Pro Cond Light" w:cs="Times New Roman"/>
          <w:lang w:eastAsia="es-CO"/>
        </w:rPr>
        <w:t>y de construcción colectiva del futuro de la Universidad Pedagógica Nacional.</w:t>
      </w:r>
    </w:p>
    <w:p w14:paraId="1BE4AC97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2EBDE683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68746F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Mensaje sobre jornadas de sensibilización</w:t>
      </w:r>
    </w:p>
    <w:p w14:paraId="4640F845" w14:textId="23E5CC13" w:rsidR="009A5918" w:rsidRPr="002941AE" w:rsidRDefault="009A5918" w:rsidP="009A5918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Las jornadas de sensibilización</w:t>
      </w:r>
      <w:r w:rsidR="00A02243">
        <w:rPr>
          <w:rFonts w:ascii="Georgia Pro Cond Light" w:eastAsia="Times New Roman" w:hAnsi="Georgia Pro Cond Light" w:cs="Times New Roman"/>
          <w:lang w:eastAsia="es-CO"/>
        </w:rPr>
        <w:t xml:space="preserve"> del proceso de formulación del PDI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 se desarrollaron entre el 2 y el 11 de febrero en diferentes espacios institucionales.</w:t>
      </w:r>
    </w:p>
    <w:p w14:paraId="45815040" w14:textId="77777777" w:rsidR="009A5918" w:rsidRPr="002941AE" w:rsidRDefault="009A5918" w:rsidP="009A5918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Participaron estudiantes, docentes, administrativos y familias.</w:t>
      </w:r>
    </w:p>
    <w:p w14:paraId="0CF07148" w14:textId="13F712CF" w:rsidR="009A5918" w:rsidRPr="002941AE" w:rsidRDefault="009A5918" w:rsidP="009A5918">
      <w:pPr>
        <w:numPr>
          <w:ilvl w:val="0"/>
          <w:numId w:val="14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Se promovió la participación mediante un mural itinerante y espacios de diálogo</w:t>
      </w:r>
      <w:r>
        <w:rPr>
          <w:rFonts w:ascii="Georgia Pro Cond Light" w:eastAsia="Times New Roman" w:hAnsi="Georgia Pro Cond Light" w:cs="Times New Roman"/>
          <w:lang w:eastAsia="es-CO"/>
        </w:rPr>
        <w:t xml:space="preserve"> en el que la comunidad universitaria dio sus aportes sobre ¿Cómo sue</w:t>
      </w:r>
      <w:r w:rsidR="00A02243">
        <w:rPr>
          <w:rFonts w:ascii="Georgia Pro Cond Light" w:eastAsia="Times New Roman" w:hAnsi="Georgia Pro Cond Light" w:cs="Times New Roman"/>
          <w:lang w:eastAsia="es-CO"/>
        </w:rPr>
        <w:t>ñ</w:t>
      </w:r>
      <w:r>
        <w:rPr>
          <w:rFonts w:ascii="Georgia Pro Cond Light" w:eastAsia="Times New Roman" w:hAnsi="Georgia Pro Cond Light" w:cs="Times New Roman"/>
          <w:lang w:eastAsia="es-CO"/>
        </w:rPr>
        <w:t>a</w:t>
      </w:r>
      <w:r w:rsidR="00A02243">
        <w:rPr>
          <w:rFonts w:ascii="Georgia Pro Cond Light" w:eastAsia="Times New Roman" w:hAnsi="Georgia Pro Cond Light" w:cs="Times New Roman"/>
          <w:lang w:eastAsia="es-CO"/>
        </w:rPr>
        <w:t>s</w:t>
      </w:r>
      <w:r>
        <w:rPr>
          <w:rFonts w:ascii="Georgia Pro Cond Light" w:eastAsia="Times New Roman" w:hAnsi="Georgia Pro Cond Light" w:cs="Times New Roman"/>
          <w:lang w:eastAsia="es-CO"/>
        </w:rPr>
        <w:t xml:space="preserve"> la Universidad al 2037?</w:t>
      </w:r>
    </w:p>
    <w:p w14:paraId="7F369C50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68746F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Mensaje sobre participación a través del buzón “¿Cómo sueñas la UPN en 2037?”</w:t>
      </w:r>
    </w:p>
    <w:p w14:paraId="6D179C00" w14:textId="77777777" w:rsidR="009A5918" w:rsidRPr="0068746F" w:rsidRDefault="009A5918" w:rsidP="009A5918">
      <w:pPr>
        <w:pStyle w:val="Prrafodelista"/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</w:p>
    <w:p w14:paraId="3DC89E6A" w14:textId="7DA95716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A través del buzón participativo “¿Cómo sueñas la UPN en 2037?”</w:t>
      </w:r>
      <w:r w:rsidR="00A02243">
        <w:rPr>
          <w:rFonts w:ascii="Georgia Pro Cond Light" w:eastAsia="Times New Roman" w:hAnsi="Georgia Pro Cond Light" w:cs="Times New Roman"/>
          <w:lang w:eastAsia="es-CO"/>
        </w:rPr>
        <w:t>, físico y virtual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, la Universidad ha recibido </w:t>
      </w:r>
      <w:r w:rsidR="00A02243">
        <w:rPr>
          <w:rFonts w:ascii="Georgia Pro Cond Light" w:eastAsia="Times New Roman" w:hAnsi="Georgia Pro Cond Light" w:cs="Times New Roman"/>
          <w:lang w:eastAsia="es-CO"/>
        </w:rPr>
        <w:t xml:space="preserve">132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aportes de estudiantes, docentes, </w:t>
      </w:r>
      <w:r w:rsidR="00A02243">
        <w:rPr>
          <w:rFonts w:ascii="Georgia Pro Cond Light" w:eastAsia="Times New Roman" w:hAnsi="Georgia Pro Cond Light" w:cs="Times New Roman"/>
          <w:lang w:eastAsia="es-CO"/>
        </w:rPr>
        <w:t xml:space="preserve">egresados, </w:t>
      </w:r>
      <w:r w:rsidRPr="002941AE">
        <w:rPr>
          <w:rFonts w:ascii="Georgia Pro Cond Light" w:eastAsia="Times New Roman" w:hAnsi="Georgia Pro Cond Light" w:cs="Times New Roman"/>
          <w:lang w:eastAsia="es-CO"/>
        </w:rPr>
        <w:t>administrativos y otros integrantes de la comunidad, quienes han compartido reflexiones, propuestas e ideas sobre el futuro de la institución.</w:t>
      </w:r>
    </w:p>
    <w:p w14:paraId="5472306F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3BB8E9B1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Los aportes recibidos destacan temas como el fortalecimiento de la infraestructura y los espacios universitarios, el bienestar de la comunidad, la modernización tecnológica, el fortalecimiento académico, la mejora de los procesos institucionales y la consolidación de una universidad más participativa, incluyente y sostenible.</w:t>
      </w:r>
    </w:p>
    <w:p w14:paraId="3FE9FD33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0EA35576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Cada una de estas voces contribuye a enriquecer el diagnóstico institucional y la construcción colectiva de las apuestas estratégicas que orientarán el futuro de la Universidad Pedagógica Nacional hacia el 2037.</w:t>
      </w:r>
    </w:p>
    <w:p w14:paraId="2B1251BB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68746F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Mensaje sobre formulario de insumos y documentos relevantes</w:t>
      </w:r>
    </w:p>
    <w:p w14:paraId="78D63FCF" w14:textId="77777777" w:rsidR="009A5918" w:rsidRPr="0068746F" w:rsidRDefault="009A5918" w:rsidP="009A5918">
      <w:pPr>
        <w:pStyle w:val="Prrafodelista"/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</w:p>
    <w:p w14:paraId="4E5ACFF9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La formulación del PDI 2027–2037 también avanza con la recopilación de insumos técnicos, documentos estratégicos, experiencias, estudios y propuestas institucionales</w:t>
      </w:r>
      <w:r>
        <w:rPr>
          <w:rFonts w:ascii="Georgia Pro Cond Light" w:eastAsia="Times New Roman" w:hAnsi="Georgia Pro Cond Light" w:cs="Times New Roman"/>
          <w:lang w:eastAsia="es-CO"/>
        </w:rPr>
        <w:t xml:space="preserve"> </w:t>
      </w:r>
      <w:r w:rsidRPr="00BF6722">
        <w:rPr>
          <w:rFonts w:ascii="Georgia Pro Cond Light" w:eastAsia="Times New Roman" w:hAnsi="Georgia Pro Cond Light" w:cs="Times New Roman"/>
          <w:lang w:eastAsia="es-CO"/>
        </w:rPr>
        <w:t>que aportan a la construcción del diagnóstico y a la definición de las apuestas de desarrollo institucional</w:t>
      </w:r>
      <w:r w:rsidRPr="002941AE">
        <w:rPr>
          <w:rFonts w:ascii="Georgia Pro Cond Light" w:eastAsia="Times New Roman" w:hAnsi="Georgia Pro Cond Light" w:cs="Times New Roman"/>
          <w:lang w:eastAsia="es-CO"/>
        </w:rPr>
        <w:t>.</w:t>
      </w:r>
    </w:p>
    <w:p w14:paraId="0CE97354" w14:textId="1BD02923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A través del formulario de aportes para el PDI, la comunidad universitaria ha compartido más de 90 registros de documentos, normas, experiencias e iniciativas relevantes para la construcción del nuevo Plan de Desarrollo Institucional.</w:t>
      </w:r>
    </w:p>
    <w:p w14:paraId="72FA1842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Estos aportes permiten fortalecer el diagnóstico institucional e identificar aprendizajes, retos, oportunidades y líneas estratégicas para proyectar la Universidad Pedagógica Nacional hacia el 2037.</w:t>
      </w:r>
    </w:p>
    <w:p w14:paraId="7F818566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26E789C6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68746F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Mensaje sobre jornadas de diagnóstico institucional (16 al 20 de marzo)</w:t>
      </w:r>
    </w:p>
    <w:p w14:paraId="1B9D442D" w14:textId="77777777" w:rsidR="009A5918" w:rsidRPr="0068746F" w:rsidRDefault="009A5918" w:rsidP="009A5918">
      <w:pPr>
        <w:pStyle w:val="Prrafodelista"/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</w:p>
    <w:p w14:paraId="7B4D449E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Entre el 16 y el 20 de marzo se realizaron 5 jornadas de diagnóstico institucional en el marco de la formulación del PDI 2027–2037.</w:t>
      </w:r>
    </w:p>
    <w:p w14:paraId="5E4E4C2B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Durante estos espacios de diálogo y construcción colectiva participaron aproximadamente 230 integrantes de la comunidad universitaria en 29 mesas organizadas alrededor de los 5 ejes estratégicos del proceso.</w:t>
      </w:r>
    </w:p>
    <w:p w14:paraId="7CCD07AD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Participación aproximada por eje estratégico:</w:t>
      </w:r>
    </w:p>
    <w:p w14:paraId="60AC73ED" w14:textId="77777777" w:rsidR="009A5918" w:rsidRPr="002941AE" w:rsidRDefault="009A5918" w:rsidP="009A5918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Eje 1. Pedagogías y formación de maestras y maestros: 36 participantes.</w:t>
      </w:r>
    </w:p>
    <w:p w14:paraId="52E84382" w14:textId="77777777" w:rsidR="009A5918" w:rsidRPr="002941AE" w:rsidRDefault="009A5918" w:rsidP="009A5918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Eje 2. Investigación y extensión social crítica: 37 participantes.</w:t>
      </w:r>
    </w:p>
    <w:p w14:paraId="3372A818" w14:textId="77777777" w:rsidR="009A5918" w:rsidRPr="002941AE" w:rsidRDefault="009A5918" w:rsidP="009A5918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Eje 3. Bienes ambientales y sustentabilidad: 30 participantes.</w:t>
      </w:r>
    </w:p>
    <w:p w14:paraId="50A780B4" w14:textId="77777777" w:rsidR="009A5918" w:rsidRPr="002941AE" w:rsidRDefault="009A5918" w:rsidP="009A5918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Eje 4. Bienestar con dignidad: 64 participantes.</w:t>
      </w:r>
    </w:p>
    <w:p w14:paraId="45014704" w14:textId="77777777" w:rsidR="009A5918" w:rsidRPr="002941AE" w:rsidRDefault="009A5918" w:rsidP="009A5918">
      <w:pPr>
        <w:numPr>
          <w:ilvl w:val="0"/>
          <w:numId w:val="15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Eje 5. Gobernanza, gestión y administración autónoma y sostenible: 54 participantes.</w:t>
      </w:r>
    </w:p>
    <w:p w14:paraId="5D0E452F" w14:textId="77777777" w:rsidR="009A5918" w:rsidRPr="002941AE" w:rsidRDefault="009A5918" w:rsidP="009A5918">
      <w:p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Las jornadas permitieron recoger percepciones, propuestas y reflexiones sobre los principales retos y oportunidades de la Universidad Pedagógica Nacional </w:t>
      </w:r>
      <w:r w:rsidRPr="00F4625B">
        <w:rPr>
          <w:rFonts w:ascii="Georgia Pro Cond Light" w:eastAsia="Times New Roman" w:hAnsi="Georgia Pro Cond Light" w:cs="Times New Roman"/>
          <w:lang w:eastAsia="es-CO"/>
        </w:rPr>
        <w:t>hacia el 2037.</w:t>
      </w:r>
    </w:p>
    <w:p w14:paraId="07810906" w14:textId="77777777" w:rsidR="009A5918" w:rsidRPr="002941AE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7C43E2B3" w14:textId="77777777" w:rsidR="009A5918" w:rsidRPr="0068746F" w:rsidRDefault="009A5918" w:rsidP="009A5918">
      <w:pPr>
        <w:pStyle w:val="Prrafodelista"/>
        <w:numPr>
          <w:ilvl w:val="0"/>
          <w:numId w:val="21"/>
        </w:numPr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68746F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Mensaje cortos para comunicaciones institucionales</w:t>
      </w:r>
    </w:p>
    <w:p w14:paraId="535CDDB8" w14:textId="77777777" w:rsidR="009A5918" w:rsidRPr="002941AE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Más de 230 participantes hicieron parte de las jornadas de diagnóstico institucional del PDI 2027–2037.</w:t>
      </w:r>
    </w:p>
    <w:p w14:paraId="2CB2BCE1" w14:textId="77777777" w:rsidR="009A5918" w:rsidRPr="002941AE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Más de 90 insumos y documentos han sido aportados por la comunidad universitaria.</w:t>
      </w:r>
    </w:p>
    <w:p w14:paraId="6004BFD4" w14:textId="5D3BB8F8" w:rsidR="009A5918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30ADD">
        <w:rPr>
          <w:rFonts w:ascii="Georgia Pro Cond Light" w:eastAsia="Times New Roman" w:hAnsi="Georgia Pro Cond Light" w:cs="Times New Roman"/>
          <w:lang w:eastAsia="es-CO"/>
        </w:rPr>
        <w:lastRenderedPageBreak/>
        <w:t xml:space="preserve">Más de </w:t>
      </w:r>
      <w:r w:rsidR="00D772DE">
        <w:rPr>
          <w:rFonts w:ascii="Georgia Pro Cond Light" w:eastAsia="Times New Roman" w:hAnsi="Georgia Pro Cond Light" w:cs="Times New Roman"/>
          <w:lang w:eastAsia="es-CO"/>
        </w:rPr>
        <w:t>700</w:t>
      </w:r>
      <w:r w:rsidRPr="00230ADD">
        <w:rPr>
          <w:rFonts w:ascii="Georgia Pro Cond Light" w:eastAsia="Times New Roman" w:hAnsi="Georgia Pro Cond Light" w:cs="Times New Roman"/>
          <w:lang w:eastAsia="es-CO"/>
        </w:rPr>
        <w:t xml:space="preserve"> personas han participado en la formulación del diagnóstico institucional y más de 90 aportes documentales han fortalecido la construcción colectiva del nuevo Plan de Desarrollo Institucional.</w:t>
      </w:r>
    </w:p>
    <w:p w14:paraId="31401BC8" w14:textId="77777777" w:rsidR="009A5918" w:rsidRPr="00F4625B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La construcción del PDI 2027–2037 continúa abierta a las voces y aportes de la comunidad universitaria. La Universidad Pedagógica Nacional invita a seguir participando activamente en este proceso colectivo que orientará las apuestas estratégicas institucionales de los próximos diez años.</w:t>
      </w:r>
    </w:p>
    <w:p w14:paraId="0376937D" w14:textId="77777777" w:rsidR="009A5918" w:rsidRPr="00F4625B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La comunidad universitaria participa activamente en la construcción del futuro institucional de la UPN.</w:t>
      </w:r>
    </w:p>
    <w:p w14:paraId="7704CEFD" w14:textId="77777777" w:rsidR="009A5918" w:rsidRPr="00F4625B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El PDI 2027–2037 es una hoja de ruta colectiva para proyectar la Universidad que soñamos y el país necesita.</w:t>
      </w:r>
    </w:p>
    <w:p w14:paraId="0E85C30A" w14:textId="77777777" w:rsidR="009A5918" w:rsidRPr="00F4625B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Participar en el PDI es aportar a la construcción del futuro de la Universidad Pedagógica Nacional.</w:t>
      </w:r>
    </w:p>
    <w:p w14:paraId="3C980550" w14:textId="77777777" w:rsidR="009A5918" w:rsidRPr="00F4625B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La construcción del PDI continúa abierta a las voces y propuestas de toda la comunidad universitaria.</w:t>
      </w:r>
    </w:p>
    <w:p w14:paraId="2F10AE1F" w14:textId="77777777" w:rsidR="009A5918" w:rsidRDefault="009A5918" w:rsidP="009A5918">
      <w:pPr>
        <w:numPr>
          <w:ilvl w:val="0"/>
          <w:numId w:val="16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F4625B">
        <w:rPr>
          <w:rFonts w:ascii="Georgia Pro Cond Light" w:eastAsia="Times New Roman" w:hAnsi="Georgia Pro Cond Light" w:cs="Times New Roman"/>
          <w:lang w:eastAsia="es-CO"/>
        </w:rPr>
        <w:t>La UPN avanza en un ejercicio participativo, plural y democrático de planeación institucional.</w:t>
      </w:r>
    </w:p>
    <w:p w14:paraId="4EAC9CF6" w14:textId="77777777" w:rsidR="00E63F80" w:rsidRPr="00F4625B" w:rsidRDefault="00E63F80" w:rsidP="00E63F80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2DF4AFDB" w14:textId="4FBEB448" w:rsidR="009A5918" w:rsidRPr="00230ADD" w:rsidRDefault="009A5918" w:rsidP="009A5918">
      <w:pPr>
        <w:pStyle w:val="Prrafodelista"/>
        <w:numPr>
          <w:ilvl w:val="0"/>
          <w:numId w:val="21"/>
        </w:numPr>
        <w:spacing w:before="100" w:beforeAutospacing="1" w:after="0" w:line="276" w:lineRule="auto"/>
        <w:jc w:val="both"/>
        <w:outlineLvl w:val="1"/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</w:pPr>
      <w:r w:rsidRPr="00230ADD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Datos consolidados del proceso participativo</w:t>
      </w:r>
      <w:r w:rsidR="00336F4C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 xml:space="preserve"> – cifras </w:t>
      </w:r>
      <w:r w:rsidR="003A1F4C">
        <w:rPr>
          <w:rFonts w:ascii="Georgia Pro Cond Light" w:eastAsia="Times New Roman" w:hAnsi="Georgia Pro Cond Light" w:cs="Times New Roman"/>
          <w:b/>
          <w:bCs/>
          <w:kern w:val="0"/>
          <w:lang w:eastAsia="es-CO"/>
          <w14:ligatures w14:val="none"/>
        </w:rPr>
        <w:t>para poner</w:t>
      </w:r>
    </w:p>
    <w:p w14:paraId="7AE838BC" w14:textId="6E1E0464" w:rsidR="00D772DE" w:rsidRDefault="00D772DE" w:rsidP="009A5918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>
        <w:rPr>
          <w:rFonts w:ascii="Georgia Pro Cond Light" w:eastAsia="Times New Roman" w:hAnsi="Georgia Pro Cond Light" w:cs="Times New Roman"/>
          <w:lang w:eastAsia="es-CO"/>
        </w:rPr>
        <w:t xml:space="preserve">Jornada con el equipo directivo de la UPN para la definición estratégica y orientación del proceso de formulación del  Plan de Desarrollo Institucional 2027-2037 realizadas durante el año 2025, en ellas se definieron principios orientadores, enfoques y los ejes estratégicos en su versión preliminar. </w:t>
      </w:r>
    </w:p>
    <w:p w14:paraId="1F0B412C" w14:textId="5733D7BC" w:rsidR="009A5918" w:rsidRDefault="009A5918" w:rsidP="009A5918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Jornadas de sensibilización </w:t>
      </w:r>
      <w:r>
        <w:rPr>
          <w:rFonts w:ascii="Georgia Pro Cond Light" w:eastAsia="Times New Roman" w:hAnsi="Georgia Pro Cond Light" w:cs="Times New Roman"/>
          <w:lang w:eastAsia="es-CO"/>
        </w:rPr>
        <w:t xml:space="preserve">sobre el proceso de formulación del Plan de Desarrollo Institucional 2027-2037.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desarrolladas entre el 2 y el 11 de </w:t>
      </w:r>
      <w:commentRangeStart w:id="0"/>
      <w:r w:rsidRPr="002941AE">
        <w:rPr>
          <w:rFonts w:ascii="Georgia Pro Cond Light" w:eastAsia="Times New Roman" w:hAnsi="Georgia Pro Cond Light" w:cs="Times New Roman"/>
          <w:lang w:eastAsia="es-CO"/>
        </w:rPr>
        <w:t>febrero</w:t>
      </w:r>
      <w:commentRangeEnd w:id="0"/>
      <w:r w:rsidR="003A1F4C">
        <w:rPr>
          <w:rStyle w:val="Refdecomentario"/>
          <w:rFonts w:ascii="Georgia Pro Cond Light" w:eastAsia="Times New Roman" w:hAnsi="Georgia Pro Cond Light" w:cs="Times New Roman"/>
          <w:sz w:val="22"/>
          <w:szCs w:val="22"/>
          <w:lang w:eastAsia="es-CO"/>
        </w:rPr>
        <w:commentReference w:id="0"/>
      </w:r>
    </w:p>
    <w:p w14:paraId="0DCFFBF2" w14:textId="08627BB8" w:rsidR="009A5918" w:rsidRDefault="009A5918" w:rsidP="00D772DE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Buzón</w:t>
      </w:r>
      <w:r w:rsidR="00336F4C">
        <w:rPr>
          <w:rFonts w:ascii="Georgia Pro Cond Light" w:eastAsia="Times New Roman" w:hAnsi="Georgia Pro Cond Light" w:cs="Times New Roman"/>
          <w:lang w:eastAsia="es-CO"/>
        </w:rPr>
        <w:t xml:space="preserve"> de </w:t>
      </w:r>
      <w:r w:rsidR="003857B8">
        <w:rPr>
          <w:rFonts w:ascii="Georgia Pro Cond Light" w:eastAsia="Times New Roman" w:hAnsi="Georgia Pro Cond Light" w:cs="Times New Roman"/>
          <w:lang w:eastAsia="es-CO"/>
        </w:rPr>
        <w:t xml:space="preserve">aportes </w:t>
      </w:r>
      <w:r w:rsidR="003857B8" w:rsidRPr="002941AE">
        <w:rPr>
          <w:rFonts w:ascii="Georgia Pro Cond Light" w:eastAsia="Times New Roman" w:hAnsi="Georgia Pro Cond Light" w:cs="Times New Roman"/>
          <w:lang w:eastAsia="es-CO"/>
        </w:rPr>
        <w:t>¿</w:t>
      </w:r>
      <w:r w:rsidRPr="00336F4C">
        <w:rPr>
          <w:rFonts w:ascii="Georgia Pro Cond Light" w:eastAsia="Times New Roman" w:hAnsi="Georgia Pro Cond Light" w:cs="Times New Roman"/>
          <w:lang w:eastAsia="es-CO"/>
        </w:rPr>
        <w:t xml:space="preserve">Cómo sueñas la UPN en 2037?”: </w:t>
      </w:r>
      <w:r w:rsidRPr="00D772DE">
        <w:rPr>
          <w:rFonts w:ascii="Georgia Pro Cond Light" w:eastAsia="Times New Roman" w:hAnsi="Georgia Pro Cond Light" w:cs="Times New Roman"/>
          <w:lang w:eastAsia="es-CO"/>
        </w:rPr>
        <w:t>más de 50 aportes ciudadanos</w:t>
      </w:r>
      <w:r w:rsidR="00E63F80" w:rsidRPr="00D772DE">
        <w:rPr>
          <w:rFonts w:ascii="Georgia Pro Cond Light" w:eastAsia="Times New Roman" w:hAnsi="Georgia Pro Cond Light" w:cs="Times New Roman"/>
          <w:lang w:eastAsia="es-CO"/>
        </w:rPr>
        <w:t xml:space="preserve"> recibidos de manera virtual y</w:t>
      </w:r>
      <w:r w:rsidR="00D772DE">
        <w:rPr>
          <w:rFonts w:ascii="Georgia Pro Cond Light" w:eastAsia="Times New Roman" w:hAnsi="Georgia Pro Cond Light" w:cs="Times New Roman"/>
          <w:lang w:eastAsia="es-CO"/>
        </w:rPr>
        <w:t xml:space="preserve"> 144</w:t>
      </w:r>
      <w:r w:rsidR="00E63F80" w:rsidRPr="00D772DE">
        <w:rPr>
          <w:rFonts w:ascii="Georgia Pro Cond Light" w:eastAsia="Times New Roman" w:hAnsi="Georgia Pro Cond Light" w:cs="Times New Roman"/>
          <w:lang w:eastAsia="es-CO"/>
        </w:rPr>
        <w:t xml:space="preserve"> de manera </w:t>
      </w:r>
      <w:r w:rsidR="00D772DE" w:rsidRPr="00D772DE">
        <w:rPr>
          <w:rFonts w:ascii="Georgia Pro Cond Light" w:eastAsia="Times New Roman" w:hAnsi="Georgia Pro Cond Light" w:cs="Times New Roman"/>
          <w:lang w:eastAsia="es-CO"/>
        </w:rPr>
        <w:t>física</w:t>
      </w:r>
      <w:r w:rsidR="00D772DE">
        <w:rPr>
          <w:rFonts w:ascii="Georgia Pro Cond Light" w:eastAsia="Times New Roman" w:hAnsi="Georgia Pro Cond Light" w:cs="Times New Roman"/>
          <w:lang w:eastAsia="es-CO"/>
        </w:rPr>
        <w:t xml:space="preserve"> (estos aportes de los egresados principalmente)</w:t>
      </w:r>
      <w:r w:rsidR="00E63F80" w:rsidRPr="00D772DE">
        <w:rPr>
          <w:rFonts w:ascii="Georgia Pro Cond Light" w:eastAsia="Times New Roman" w:hAnsi="Georgia Pro Cond Light" w:cs="Times New Roman"/>
          <w:lang w:eastAsia="es-CO"/>
        </w:rPr>
        <w:t>.</w:t>
      </w:r>
    </w:p>
    <w:p w14:paraId="741912E6" w14:textId="47FFDFBA" w:rsidR="00D772DE" w:rsidRPr="00D772DE" w:rsidRDefault="00D772DE" w:rsidP="003857B8">
      <w:pPr>
        <w:spacing w:before="100" w:beforeAutospacing="1" w:after="0" w:line="276" w:lineRule="auto"/>
        <w:ind w:left="720" w:firstLine="696"/>
        <w:jc w:val="both"/>
        <w:rPr>
          <w:rFonts w:ascii="Georgia Pro Cond Light" w:eastAsia="Times New Roman" w:hAnsi="Georgia Pro Cond Light" w:cs="Times New Roman"/>
          <w:sz w:val="18"/>
          <w:szCs w:val="18"/>
          <w:lang w:eastAsia="es-CO"/>
        </w:rPr>
      </w:pPr>
      <w:r w:rsidRPr="00D772DE">
        <w:rPr>
          <w:rFonts w:ascii="Georgia Pro Cond Light" w:eastAsia="Times New Roman" w:hAnsi="Georgia Pro Cond Light" w:cs="Times New Roman"/>
          <w:sz w:val="18"/>
          <w:szCs w:val="18"/>
          <w:lang w:eastAsia="es-CO"/>
        </w:rPr>
        <w:t>Buzón virtual 5</w:t>
      </w:r>
      <w:r w:rsidR="003857B8">
        <w:rPr>
          <w:rFonts w:ascii="Georgia Pro Cond Light" w:eastAsia="Times New Roman" w:hAnsi="Georgia Pro Cond Light" w:cs="Times New Roman"/>
          <w:sz w:val="18"/>
          <w:szCs w:val="18"/>
          <w:lang w:eastAsia="es-CO"/>
        </w:rPr>
        <w:t>2</w:t>
      </w:r>
      <w:r w:rsidRPr="00D772DE">
        <w:rPr>
          <w:rFonts w:ascii="Georgia Pro Cond Light" w:eastAsia="Times New Roman" w:hAnsi="Georgia Pro Cond Light" w:cs="Times New Roman"/>
          <w:sz w:val="18"/>
          <w:szCs w:val="18"/>
          <w:lang w:eastAsia="es-CO"/>
        </w:rPr>
        <w:t xml:space="preserve"> registros</w:t>
      </w:r>
      <w:r w:rsidR="003857B8">
        <w:rPr>
          <w:rFonts w:ascii="Georgia Pro Cond Light" w:eastAsia="Times New Roman" w:hAnsi="Georgia Pro Cond Light" w:cs="Times New Roman"/>
          <w:sz w:val="18"/>
          <w:szCs w:val="18"/>
          <w:lang w:eastAsia="es-CO"/>
        </w:rPr>
        <w:t xml:space="preserve"> y buzón físico 144 registros </w:t>
      </w:r>
    </w:p>
    <w:p w14:paraId="4BBE83D4" w14:textId="1ED5F054" w:rsidR="003A1F4C" w:rsidRDefault="003857B8" w:rsidP="00336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39AE3" wp14:editId="5762B35D">
            <wp:simplePos x="0" y="0"/>
            <wp:positionH relativeFrom="column">
              <wp:posOffset>3021965</wp:posOffset>
            </wp:positionH>
            <wp:positionV relativeFrom="paragraph">
              <wp:posOffset>327660</wp:posOffset>
            </wp:positionV>
            <wp:extent cx="2622550" cy="1543050"/>
            <wp:effectExtent l="0" t="0" r="6350" b="0"/>
            <wp:wrapThrough wrapText="bothSides">
              <wp:wrapPolygon edited="0">
                <wp:start x="0" y="0"/>
                <wp:lineTo x="0" y="21333"/>
                <wp:lineTo x="21495" y="21333"/>
                <wp:lineTo x="21495" y="0"/>
                <wp:lineTo x="0" y="0"/>
              </wp:wrapPolygon>
            </wp:wrapThrough>
            <wp:docPr id="14554923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7DEF86F-6512-0BA5-5461-96C5D56BA5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tbl>
      <w:tblPr>
        <w:tblW w:w="2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3857B8" w:rsidRPr="003857B8" w14:paraId="14843096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E00DD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Estudiante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3E851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36</w:t>
            </w:r>
          </w:p>
        </w:tc>
      </w:tr>
      <w:tr w:rsidR="003857B8" w:rsidRPr="003857B8" w14:paraId="4BA53DF7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center"/>
            <w:hideMark/>
          </w:tcPr>
          <w:p w14:paraId="2E48B712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Docente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vAlign w:val="center"/>
            <w:hideMark/>
          </w:tcPr>
          <w:p w14:paraId="36A3F971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2</w:t>
            </w:r>
          </w:p>
        </w:tc>
      </w:tr>
      <w:tr w:rsidR="003857B8" w:rsidRPr="003857B8" w14:paraId="1EF9E142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70560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Administrativo 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5E2C8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9</w:t>
            </w:r>
          </w:p>
        </w:tc>
      </w:tr>
      <w:tr w:rsidR="003857B8" w:rsidRPr="003857B8" w14:paraId="23C813BE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36934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Directivo /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7F3FC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1</w:t>
            </w:r>
          </w:p>
        </w:tc>
      </w:tr>
      <w:tr w:rsidR="003857B8" w:rsidRPr="003857B8" w14:paraId="27C77393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A29FA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Egresado 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94061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145</w:t>
            </w:r>
          </w:p>
        </w:tc>
      </w:tr>
      <w:tr w:rsidR="003857B8" w:rsidRPr="003857B8" w14:paraId="1AD25347" w14:textId="77777777" w:rsidTr="003857B8">
        <w:trPr>
          <w:trHeight w:val="32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81E15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Ciudadanía en General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6EBD6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2</w:t>
            </w:r>
          </w:p>
        </w:tc>
      </w:tr>
      <w:tr w:rsidR="003857B8" w:rsidRPr="003857B8" w14:paraId="0836D9ED" w14:textId="77777777" w:rsidTr="003857B8">
        <w:trPr>
          <w:trHeight w:val="29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178E1" w14:textId="77777777" w:rsidR="003857B8" w:rsidRPr="003857B8" w:rsidRDefault="003857B8" w:rsidP="003857B8">
            <w:pPr>
              <w:spacing w:after="0" w:line="240" w:lineRule="auto"/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42424"/>
                <w:sz w:val="12"/>
                <w:szCs w:val="12"/>
                <w:lang w:eastAsia="es-CO"/>
              </w:rPr>
              <w:t>Otras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6F80D" w14:textId="77777777" w:rsidR="003857B8" w:rsidRPr="003857B8" w:rsidRDefault="003857B8" w:rsidP="003857B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</w:pPr>
            <w:r w:rsidRPr="003857B8">
              <w:rPr>
                <w:rFonts w:ascii="Segoe UI" w:eastAsia="Times New Roman" w:hAnsi="Segoe UI" w:cs="Segoe UI"/>
                <w:color w:val="212121"/>
                <w:sz w:val="12"/>
                <w:szCs w:val="12"/>
                <w:lang w:eastAsia="es-CO"/>
              </w:rPr>
              <w:t>1</w:t>
            </w:r>
          </w:p>
        </w:tc>
      </w:tr>
    </w:tbl>
    <w:p w14:paraId="6E0DF0BC" w14:textId="73D5946A" w:rsidR="00D772DE" w:rsidRPr="003857B8" w:rsidRDefault="00D772DE" w:rsidP="00336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sz w:val="16"/>
          <w:szCs w:val="16"/>
          <w:lang w:eastAsia="es-CO"/>
        </w:rPr>
      </w:pPr>
      <w:r w:rsidRPr="003857B8">
        <w:rPr>
          <w:rFonts w:ascii="Georgia Pro Cond Light" w:eastAsia="Times New Roman" w:hAnsi="Georgia Pro Cond Light" w:cs="Times New Roman"/>
          <w:sz w:val="16"/>
          <w:szCs w:val="16"/>
          <w:lang w:eastAsia="es-CO"/>
        </w:rPr>
        <w:t>Fuente:  Registro de respuestas formulario “buzón virtual como te sueñas la UPN”</w:t>
      </w:r>
    </w:p>
    <w:p w14:paraId="1D294F3A" w14:textId="77777777" w:rsidR="003857B8" w:rsidRDefault="003857B8" w:rsidP="00336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76475318" w14:textId="77777777" w:rsidR="003857B8" w:rsidRPr="00336F4C" w:rsidRDefault="003857B8" w:rsidP="00336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7F0126E9" w14:textId="06759E76" w:rsidR="009A5918" w:rsidRDefault="009A5918" w:rsidP="003A1F4C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lastRenderedPageBreak/>
        <w:t xml:space="preserve">Formulario de insumos </w:t>
      </w:r>
      <w:r>
        <w:rPr>
          <w:rFonts w:ascii="Georgia Pro Cond Light" w:eastAsia="Times New Roman" w:hAnsi="Georgia Pro Cond Light" w:cs="Times New Roman"/>
          <w:lang w:eastAsia="es-CO"/>
        </w:rPr>
        <w:t xml:space="preserve">relevantes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para </w:t>
      </w:r>
      <w:r>
        <w:rPr>
          <w:rFonts w:ascii="Georgia Pro Cond Light" w:eastAsia="Times New Roman" w:hAnsi="Georgia Pro Cond Light" w:cs="Times New Roman"/>
          <w:lang w:eastAsia="es-CO"/>
        </w:rPr>
        <w:t xml:space="preserve">la formulación del 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PDI: </w:t>
      </w:r>
    </w:p>
    <w:p w14:paraId="694CBC5A" w14:textId="32023237" w:rsidR="003A1F4C" w:rsidRDefault="003A1F4C" w:rsidP="003A1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  <w:r>
        <w:rPr>
          <w:rFonts w:ascii="Georgia Pro Cond Light" w:eastAsia="Times New Roman" w:hAnsi="Georgia Pro Cond Light" w:cs="Times New Roman"/>
          <w:lang w:eastAsia="es-CO"/>
        </w:rPr>
        <w:t xml:space="preserve">98 registros </w:t>
      </w:r>
    </w:p>
    <w:p w14:paraId="194D2EB7" w14:textId="5A47AE5E" w:rsidR="003A1F4C" w:rsidRPr="002941AE" w:rsidRDefault="003A1F4C" w:rsidP="003A1F4C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3A1F4C">
        <w:rPr>
          <w:rFonts w:ascii="Georgia Pro Cond Light" w:eastAsia="Times New Roman" w:hAnsi="Georgia Pro Cond Light" w:cs="Times New Roman"/>
          <w:noProof/>
          <w:lang w:eastAsia="es-CO"/>
        </w:rPr>
        <w:drawing>
          <wp:inline distT="0" distB="0" distL="0" distR="0" wp14:anchorId="0AF92265" wp14:editId="5E9CE080">
            <wp:extent cx="2724150" cy="2039974"/>
            <wp:effectExtent l="0" t="0" r="0" b="0"/>
            <wp:docPr id="16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179C9161-CD90-E438-5000-0BA48E02E5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179C9161-CD90-E438-5000-0BA48E02E5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8447" cy="204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BB18" w14:textId="4C571B65" w:rsidR="009A5918" w:rsidRDefault="009A5918" w:rsidP="009A5918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>5 Jornadas de diagnóstico institucional: 2</w:t>
      </w:r>
      <w:r w:rsidR="00D772DE">
        <w:rPr>
          <w:rFonts w:ascii="Georgia Pro Cond Light" w:eastAsia="Times New Roman" w:hAnsi="Georgia Pro Cond Light" w:cs="Times New Roman"/>
          <w:lang w:eastAsia="es-CO"/>
        </w:rPr>
        <w:t>3</w:t>
      </w: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0 participantes </w:t>
      </w:r>
    </w:p>
    <w:p w14:paraId="039C6AB4" w14:textId="78BD44AA" w:rsidR="009A5918" w:rsidRDefault="009A5918" w:rsidP="009A5918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2941AE">
        <w:rPr>
          <w:rFonts w:ascii="Georgia Pro Cond Light" w:eastAsia="Times New Roman" w:hAnsi="Georgia Pro Cond Light" w:cs="Times New Roman"/>
          <w:lang w:eastAsia="es-CO"/>
        </w:rPr>
        <w:t xml:space="preserve">Participación organizada de </w:t>
      </w:r>
      <w:r w:rsidR="00D772DE">
        <w:rPr>
          <w:rFonts w:ascii="Georgia Pro Cond Light" w:eastAsia="Times New Roman" w:hAnsi="Georgia Pro Cond Light" w:cs="Times New Roman"/>
          <w:lang w:eastAsia="es-CO"/>
        </w:rPr>
        <w:t xml:space="preserve">30 </w:t>
      </w:r>
      <w:r w:rsidRPr="002941AE">
        <w:rPr>
          <w:rFonts w:ascii="Georgia Pro Cond Light" w:eastAsia="Times New Roman" w:hAnsi="Georgia Pro Cond Light" w:cs="Times New Roman"/>
          <w:lang w:eastAsia="es-CO"/>
        </w:rPr>
        <w:t>mesas por ejes estratégicos</w:t>
      </w:r>
      <w:r w:rsidR="003A1F4C">
        <w:rPr>
          <w:rFonts w:ascii="Georgia Pro Cond Light" w:eastAsia="Times New Roman" w:hAnsi="Georgia Pro Cond Light" w:cs="Times New Roman"/>
          <w:lang w:eastAsia="es-CO"/>
        </w:rPr>
        <w:t xml:space="preserve">- multi-actor </w:t>
      </w:r>
    </w:p>
    <w:p w14:paraId="22B62CD8" w14:textId="77777777" w:rsidR="009A5918" w:rsidRPr="002941AE" w:rsidRDefault="009A5918" w:rsidP="009A5918">
      <w:pPr>
        <w:spacing w:before="100" w:beforeAutospacing="1"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41E32FD0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  <w:r>
        <w:rPr>
          <w:rFonts w:ascii="Georgia Pro Cond Light" w:eastAsia="Times New Roman" w:hAnsi="Georgia Pro Cond Light" w:cs="Times New Roman"/>
          <w:lang w:eastAsia="es-CO"/>
        </w:rPr>
        <w:t xml:space="preserve">9. </w:t>
      </w:r>
      <w:r w:rsidRPr="0068746F">
        <w:rPr>
          <w:rFonts w:ascii="Georgia Pro Cond Light" w:eastAsia="Times New Roman" w:hAnsi="Georgia Pro Cond Light" w:cs="Times New Roman"/>
          <w:b/>
          <w:bCs/>
          <w:lang w:eastAsia="es-CO"/>
        </w:rPr>
        <w:t>Participantes</w:t>
      </w:r>
    </w:p>
    <w:p w14:paraId="43AE1421" w14:textId="77777777" w:rsidR="009A5918" w:rsidRPr="0068746F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</w:p>
    <w:p w14:paraId="08472077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>Las jornadas de diálogo realizadas entre el 16 y el 20 de marzo convocaron una amplia participación de la comunidad universitaria, integrando representantes de diferentes estamentos, dependencias académicas y administrativas, facultades, programas, institutos y unidades de gestión de la Universidad Pedagógica Nacional.</w:t>
      </w:r>
      <w:r>
        <w:rPr>
          <w:rFonts w:ascii="Georgia Pro Cond Light" w:eastAsia="Times New Roman" w:hAnsi="Georgia Pro Cond Light" w:cs="Times New Roman"/>
          <w:lang w:eastAsia="es-CO"/>
        </w:rPr>
        <w:t xml:space="preserve">  </w:t>
      </w:r>
      <w:r w:rsidRPr="0068746F">
        <w:rPr>
          <w:rFonts w:ascii="Georgia Pro Cond Light" w:eastAsia="Times New Roman" w:hAnsi="Georgia Pro Cond Light" w:cs="Times New Roman"/>
          <w:lang w:eastAsia="es-CO"/>
        </w:rPr>
        <w:t>En los espacios de trabajo participaron:</w:t>
      </w:r>
    </w:p>
    <w:p w14:paraId="2BB52CFB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608B520D" w14:textId="77777777" w:rsidR="009A5918" w:rsidRPr="0068746F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  <w:r w:rsidRPr="0068746F">
        <w:rPr>
          <w:rFonts w:ascii="Georgia Pro Cond Light" w:eastAsia="Times New Roman" w:hAnsi="Georgia Pro Cond Light" w:cs="Times New Roman"/>
          <w:b/>
          <w:bCs/>
          <w:lang w:eastAsia="es-CO"/>
        </w:rPr>
        <w:t>Estamentos y actores de la comunidad universitaria</w:t>
      </w:r>
    </w:p>
    <w:p w14:paraId="5BD7B7C1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Estudiantes de pregrado y posgrado </w:t>
      </w:r>
    </w:p>
    <w:p w14:paraId="7DB14AB1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Docentes </w:t>
      </w:r>
    </w:p>
    <w:p w14:paraId="158B5181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Directivos académicos y administrativos </w:t>
      </w:r>
    </w:p>
    <w:p w14:paraId="1CC2763E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Profesionales administrativos y equipos técnicos </w:t>
      </w:r>
    </w:p>
    <w:p w14:paraId="6B3EDAB9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Egresados </w:t>
      </w:r>
    </w:p>
    <w:p w14:paraId="6559DFDE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Representantes estudiantiles </w:t>
      </w:r>
    </w:p>
    <w:p w14:paraId="43EE40CF" w14:textId="77777777" w:rsidR="009A5918" w:rsidRPr="0068746F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Organizaciones sindicales como ASPU </w:t>
      </w:r>
    </w:p>
    <w:p w14:paraId="26391407" w14:textId="77777777" w:rsidR="009A5918" w:rsidRDefault="009A5918" w:rsidP="009A5918">
      <w:pPr>
        <w:numPr>
          <w:ilvl w:val="0"/>
          <w:numId w:val="18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Moderadores y relatores de las mesas de trabajo </w:t>
      </w:r>
    </w:p>
    <w:p w14:paraId="76C20750" w14:textId="77777777" w:rsidR="009A5918" w:rsidRPr="0068746F" w:rsidRDefault="009A5918" w:rsidP="009A5918">
      <w:pPr>
        <w:spacing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0C9F7FCD" w14:textId="77777777" w:rsidR="009A5918" w:rsidRPr="0068746F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  <w:r w:rsidRPr="0068746F">
        <w:rPr>
          <w:rFonts w:ascii="Georgia Pro Cond Light" w:eastAsia="Times New Roman" w:hAnsi="Georgia Pro Cond Light" w:cs="Times New Roman"/>
          <w:b/>
          <w:bCs/>
          <w:lang w:eastAsia="es-CO"/>
        </w:rPr>
        <w:t>Dependencias e instancias institucionales participantes</w:t>
      </w:r>
    </w:p>
    <w:p w14:paraId="5DF69923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Rectoría </w:t>
      </w:r>
    </w:p>
    <w:p w14:paraId="585DC05C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Secretaría General </w:t>
      </w:r>
    </w:p>
    <w:p w14:paraId="1FA971CD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Vicerrectoría Académica (VAC) </w:t>
      </w:r>
    </w:p>
    <w:p w14:paraId="427F79EC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Vicerrectoría Administrativa (VAD) </w:t>
      </w:r>
    </w:p>
    <w:p w14:paraId="2F753245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Bienestar Universitario  </w:t>
      </w:r>
    </w:p>
    <w:p w14:paraId="3E164B3F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Oficina de Relaciones Interinstitucionales (ORI) </w:t>
      </w:r>
    </w:p>
    <w:p w14:paraId="785182FB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lastRenderedPageBreak/>
        <w:t xml:space="preserve">Centro de Egresados </w:t>
      </w:r>
    </w:p>
    <w:p w14:paraId="6A1AC1E1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Investigaciones </w:t>
      </w:r>
    </w:p>
    <w:p w14:paraId="1F8CC7C1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Asesorías y Extensión (DAE) </w:t>
      </w:r>
    </w:p>
    <w:p w14:paraId="76D809FB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Financiera </w:t>
      </w:r>
    </w:p>
    <w:p w14:paraId="5903DE57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Talento Humano </w:t>
      </w:r>
    </w:p>
    <w:p w14:paraId="047588B3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Contratación </w:t>
      </w:r>
    </w:p>
    <w:p w14:paraId="2C09ED61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Tecnologías de la Información </w:t>
      </w:r>
    </w:p>
    <w:p w14:paraId="13E47E7A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Dirección de Servicios Generales </w:t>
      </w:r>
    </w:p>
    <w:p w14:paraId="3FD4D8CD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Oficina de Comunicaciones </w:t>
      </w:r>
    </w:p>
    <w:p w14:paraId="638DF914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Oficina de Control Interno </w:t>
      </w:r>
    </w:p>
    <w:p w14:paraId="58994E7A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Oficina de Control Disciplinario </w:t>
      </w:r>
    </w:p>
    <w:p w14:paraId="0C6492D6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Grupo de Infraestructura Física </w:t>
      </w:r>
    </w:p>
    <w:p w14:paraId="0961E088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Grupo de Gestión Documental </w:t>
      </w:r>
    </w:p>
    <w:p w14:paraId="0AEF6B25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Sistema de Gestión Ambiental (SGA) </w:t>
      </w:r>
    </w:p>
    <w:p w14:paraId="1DEE2497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GOAE </w:t>
      </w:r>
    </w:p>
    <w:p w14:paraId="53FE6688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UPK </w:t>
      </w:r>
    </w:p>
    <w:p w14:paraId="61B059A7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Centro Tiflotecnológico </w:t>
      </w:r>
    </w:p>
    <w:p w14:paraId="456C4B3C" w14:textId="77777777" w:rsidR="009A5918" w:rsidRPr="0068746F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Centro de Lenguas </w:t>
      </w:r>
    </w:p>
    <w:p w14:paraId="668F2864" w14:textId="77777777" w:rsidR="009A5918" w:rsidRDefault="009A5918" w:rsidP="009A5918">
      <w:pPr>
        <w:numPr>
          <w:ilvl w:val="0"/>
          <w:numId w:val="19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Instituto Pedagógico Nacional (IPN) </w:t>
      </w:r>
    </w:p>
    <w:p w14:paraId="1D0D7E3D" w14:textId="77777777" w:rsidR="009A5918" w:rsidRPr="0068746F" w:rsidRDefault="009A5918" w:rsidP="009A5918">
      <w:pPr>
        <w:spacing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29B0B1F1" w14:textId="77777777" w:rsidR="009A5918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  <w:r w:rsidRPr="0068746F">
        <w:rPr>
          <w:rFonts w:ascii="Georgia Pro Cond Light" w:eastAsia="Times New Roman" w:hAnsi="Georgia Pro Cond Light" w:cs="Times New Roman"/>
          <w:b/>
          <w:bCs/>
          <w:lang w:eastAsia="es-CO"/>
        </w:rPr>
        <w:t>Facultades, programas y unidades académicas</w:t>
      </w:r>
    </w:p>
    <w:p w14:paraId="7AA744D6" w14:textId="77777777" w:rsidR="009A5918" w:rsidRPr="0068746F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</w:p>
    <w:p w14:paraId="7E08C138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Facultad de Educación </w:t>
      </w:r>
    </w:p>
    <w:p w14:paraId="30E98EBC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Facultad de Artes </w:t>
      </w:r>
    </w:p>
    <w:p w14:paraId="0B1592D9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Facultad de Educación Física </w:t>
      </w:r>
    </w:p>
    <w:p w14:paraId="55AF4C6C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Departamentos académicos </w:t>
      </w:r>
    </w:p>
    <w:p w14:paraId="4113B0EA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Doctorado </w:t>
      </w:r>
    </w:p>
    <w:p w14:paraId="2B76C724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Instituto de Formación Posgradual </w:t>
      </w:r>
    </w:p>
    <w:p w14:paraId="06C28A85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Licenciatura en Ciencias Naturales y Educación Ambiental </w:t>
      </w:r>
    </w:p>
    <w:p w14:paraId="7048CD01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Departamento de Química </w:t>
      </w:r>
    </w:p>
    <w:p w14:paraId="33EDA483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Departamento de Lenguas </w:t>
      </w:r>
    </w:p>
    <w:p w14:paraId="3ECD06E3" w14:textId="77777777" w:rsidR="009A5918" w:rsidRPr="0068746F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Programas de licenciatura y posgrados </w:t>
      </w:r>
    </w:p>
    <w:p w14:paraId="5A8E0F60" w14:textId="77777777" w:rsidR="009A5918" w:rsidRDefault="009A5918" w:rsidP="009A5918">
      <w:pPr>
        <w:numPr>
          <w:ilvl w:val="0"/>
          <w:numId w:val="20"/>
        </w:num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 xml:space="preserve">Grupos de investigación y semilleros </w:t>
      </w:r>
    </w:p>
    <w:p w14:paraId="16F0B8B5" w14:textId="77777777" w:rsidR="009A5918" w:rsidRPr="0068746F" w:rsidRDefault="009A5918" w:rsidP="009A5918">
      <w:pPr>
        <w:spacing w:after="0" w:line="276" w:lineRule="auto"/>
        <w:ind w:left="720"/>
        <w:jc w:val="both"/>
        <w:rPr>
          <w:rFonts w:ascii="Georgia Pro Cond Light" w:eastAsia="Times New Roman" w:hAnsi="Georgia Pro Cond Light" w:cs="Times New Roman"/>
          <w:lang w:eastAsia="es-CO"/>
        </w:rPr>
      </w:pPr>
    </w:p>
    <w:p w14:paraId="2BEAC1A2" w14:textId="77777777" w:rsidR="009A5918" w:rsidRPr="0068746F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lang w:eastAsia="es-CO"/>
        </w:rPr>
      </w:pPr>
      <w:r w:rsidRPr="0068746F">
        <w:rPr>
          <w:rFonts w:ascii="Georgia Pro Cond Light" w:eastAsia="Times New Roman" w:hAnsi="Georgia Pro Cond Light" w:cs="Times New Roman"/>
          <w:lang w:eastAsia="es-CO"/>
        </w:rPr>
        <w:t>La diversidad de actores permitió desarrollar un ejercicio plural, interdisciplinario y representativo, orientado a recoger diferentes perspectivas sobre los principales retos, fortalezas y oportunidades de la Universidad Pedagógica Nacional de cara a la formulación del Plan de Desarrollo Institucional 2027–2037.</w:t>
      </w:r>
    </w:p>
    <w:p w14:paraId="6813416F" w14:textId="77777777" w:rsidR="009A5918" w:rsidRPr="002941AE" w:rsidRDefault="009A5918" w:rsidP="009A5918">
      <w:pPr>
        <w:spacing w:after="0" w:line="240" w:lineRule="auto"/>
        <w:rPr>
          <w:rFonts w:ascii="Georgia Pro Cond Light" w:eastAsia="Times New Roman" w:hAnsi="Georgia Pro Cond Light" w:cs="Times New Roman"/>
          <w:lang w:eastAsia="es-CO"/>
        </w:rPr>
      </w:pPr>
    </w:p>
    <w:p w14:paraId="45C23A82" w14:textId="77777777" w:rsidR="009A5918" w:rsidRPr="00F4625B" w:rsidRDefault="009A5918" w:rsidP="009A5918">
      <w:pPr>
        <w:spacing w:after="0" w:line="276" w:lineRule="auto"/>
        <w:jc w:val="both"/>
        <w:rPr>
          <w:rFonts w:ascii="Georgia Pro Cond Light" w:eastAsia="Times New Roman" w:hAnsi="Georgia Pro Cond Light" w:cs="Times New Roman"/>
          <w:b/>
          <w:bCs/>
          <w:lang w:eastAsia="es-CO"/>
        </w:rPr>
      </w:pPr>
      <w:r w:rsidRPr="00F4625B">
        <w:rPr>
          <w:rFonts w:ascii="Georgia Pro Cond Light" w:eastAsia="Times New Roman" w:hAnsi="Georgia Pro Cond Light" w:cs="Times New Roman"/>
          <w:b/>
          <w:bCs/>
          <w:lang w:eastAsia="es-CO"/>
        </w:rPr>
        <w:t>10. Mensaje de cierre y continuidad del proceso</w:t>
      </w:r>
    </w:p>
    <w:p w14:paraId="474B5861" w14:textId="77777777" w:rsidR="009A5918" w:rsidRPr="00F4625B" w:rsidRDefault="009A5918" w:rsidP="009A5918">
      <w:pPr>
        <w:rPr>
          <w:rFonts w:ascii="Georgia Pro Cond Light" w:hAnsi="Georgia Pro Cond Light"/>
        </w:rPr>
      </w:pPr>
    </w:p>
    <w:p w14:paraId="308A6232" w14:textId="77777777" w:rsidR="009A5918" w:rsidRPr="00F4625B" w:rsidRDefault="009A5918" w:rsidP="009A5918">
      <w:pPr>
        <w:rPr>
          <w:rFonts w:ascii="Georgia Pro Cond Light" w:hAnsi="Georgia Pro Cond Light"/>
        </w:rPr>
      </w:pPr>
      <w:r w:rsidRPr="00F4625B">
        <w:rPr>
          <w:rFonts w:ascii="Georgia Pro Cond Light" w:hAnsi="Georgia Pro Cond Light"/>
        </w:rPr>
        <w:t>La construcción del Plan de Desarrollo Institucional 2027–2037 continúa abierta a las voces, propuestas y reflexiones de la comunidad universitaria.</w:t>
      </w:r>
    </w:p>
    <w:p w14:paraId="47E5F3A7" w14:textId="77777777" w:rsidR="009A5918" w:rsidRPr="002941AE" w:rsidRDefault="009A5918" w:rsidP="009A5918">
      <w:pPr>
        <w:rPr>
          <w:rFonts w:ascii="Georgia Pro Cond Light" w:hAnsi="Georgia Pro Cond Light"/>
        </w:rPr>
      </w:pPr>
      <w:r w:rsidRPr="00F4625B">
        <w:rPr>
          <w:rFonts w:ascii="Georgia Pro Cond Light" w:hAnsi="Georgia Pro Cond Light"/>
        </w:rPr>
        <w:lastRenderedPageBreak/>
        <w:t>La Universidad Pedagógica Nacional invita a estudiantes, docentes, egresados, administrativos y demás integrantes de la comunidad a seguir participando activamente en este proceso colectivo que definirá las apuestas estratégicas institucionales de la próxima década.</w:t>
      </w:r>
    </w:p>
    <w:p w14:paraId="400D7412" w14:textId="77777777" w:rsidR="005C799D" w:rsidRPr="009A5918" w:rsidRDefault="005C799D" w:rsidP="009A5918"/>
    <w:sectPr w:rsidR="005C799D" w:rsidRPr="009A5918" w:rsidSect="005C799D">
      <w:headerReference w:type="default" r:id="rId13"/>
      <w:footerReference w:type="default" r:id="rId14"/>
      <w:pgSz w:w="12240" w:h="15840"/>
      <w:pgMar w:top="2248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AURA CAMILA LARA LOPEZ" w:date="2026-05-27T19:14:00Z" w:initials="LCLL">
    <w:p w14:paraId="690E2F61" w14:textId="69BFCD31" w:rsidR="003A1F4C" w:rsidRDefault="003A1F4C">
      <w:pPr>
        <w:pStyle w:val="Textocomentario"/>
      </w:pPr>
      <w:r>
        <w:rPr>
          <w:rStyle w:val="Refdecomentario"/>
        </w:rPr>
        <w:annotationRef/>
      </w:r>
      <w:r>
        <w:t xml:space="preserve">Faltan jornadas de directivos 2025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0E2F6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C1C121" w16cex:dateUtc="2026-05-28T00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0E2F61" w16cid:durableId="2DC1C1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DB8A" w14:textId="77777777" w:rsidR="00CE49C1" w:rsidRDefault="00CE49C1" w:rsidP="005C799D">
      <w:pPr>
        <w:spacing w:after="0" w:line="240" w:lineRule="auto"/>
      </w:pPr>
      <w:r>
        <w:separator/>
      </w:r>
    </w:p>
  </w:endnote>
  <w:endnote w:type="continuationSeparator" w:id="0">
    <w:p w14:paraId="4392EA46" w14:textId="77777777" w:rsidR="00CE49C1" w:rsidRDefault="00CE49C1" w:rsidP="005C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 Pro Cond Light">
    <w:charset w:val="00"/>
    <w:family w:val="roman"/>
    <w:pitch w:val="variable"/>
    <w:sig w:usb0="800002AF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16734"/>
      <w:docPartObj>
        <w:docPartGallery w:val="Page Numbers (Bottom of Page)"/>
        <w:docPartUnique/>
      </w:docPartObj>
    </w:sdtPr>
    <w:sdtContent>
      <w:p w14:paraId="069EF688" w14:textId="2F89FC91" w:rsidR="009A5918" w:rsidRDefault="009A591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123D1190" w14:textId="77777777" w:rsidR="00EF4071" w:rsidRDefault="00EF40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474A" w14:textId="77777777" w:rsidR="00CE49C1" w:rsidRDefault="00CE49C1" w:rsidP="005C799D">
      <w:pPr>
        <w:spacing w:after="0" w:line="240" w:lineRule="auto"/>
      </w:pPr>
      <w:r>
        <w:separator/>
      </w:r>
    </w:p>
  </w:footnote>
  <w:footnote w:type="continuationSeparator" w:id="0">
    <w:p w14:paraId="5620EFFE" w14:textId="77777777" w:rsidR="00CE49C1" w:rsidRDefault="00CE49C1" w:rsidP="005C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5744" w14:textId="59939276" w:rsidR="005C799D" w:rsidRDefault="009A5918" w:rsidP="005C799D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531009" wp14:editId="6EDEA37A">
          <wp:simplePos x="0" y="0"/>
          <wp:positionH relativeFrom="margin">
            <wp:posOffset>-578485</wp:posOffset>
          </wp:positionH>
          <wp:positionV relativeFrom="paragraph">
            <wp:posOffset>-233680</wp:posOffset>
          </wp:positionV>
          <wp:extent cx="1565910" cy="1085850"/>
          <wp:effectExtent l="0" t="0" r="0" b="0"/>
          <wp:wrapThrough wrapText="bothSides">
            <wp:wrapPolygon edited="0">
              <wp:start x="2891" y="1516"/>
              <wp:lineTo x="1314" y="6442"/>
              <wp:lineTo x="1051" y="9474"/>
              <wp:lineTo x="6307" y="14400"/>
              <wp:lineTo x="7358" y="14400"/>
              <wp:lineTo x="7358" y="19326"/>
              <wp:lineTo x="15241" y="19326"/>
              <wp:lineTo x="17080" y="18568"/>
              <wp:lineTo x="20234" y="15916"/>
              <wp:lineTo x="20234" y="12505"/>
              <wp:lineTo x="13927" y="8716"/>
              <wp:lineTo x="9197" y="8337"/>
              <wp:lineTo x="9723" y="4926"/>
              <wp:lineTo x="8146" y="2653"/>
              <wp:lineTo x="4993" y="1516"/>
              <wp:lineTo x="2891" y="1516"/>
            </wp:wrapPolygon>
          </wp:wrapThrough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91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16224C" wp14:editId="7F1EC960">
          <wp:simplePos x="0" y="0"/>
          <wp:positionH relativeFrom="column">
            <wp:posOffset>4363720</wp:posOffset>
          </wp:positionH>
          <wp:positionV relativeFrom="paragraph">
            <wp:posOffset>-24130</wp:posOffset>
          </wp:positionV>
          <wp:extent cx="1885315" cy="717550"/>
          <wp:effectExtent l="0" t="0" r="0" b="0"/>
          <wp:wrapThrough wrapText="bothSides">
            <wp:wrapPolygon edited="0">
              <wp:start x="2837" y="1147"/>
              <wp:lineTo x="1528" y="4588"/>
              <wp:lineTo x="437" y="9175"/>
              <wp:lineTo x="437" y="12616"/>
              <wp:lineTo x="2837" y="20071"/>
              <wp:lineTo x="5456" y="20071"/>
              <wp:lineTo x="13968" y="18924"/>
              <wp:lineTo x="20953" y="15483"/>
              <wp:lineTo x="21171" y="5161"/>
              <wp:lineTo x="18333" y="3441"/>
              <wp:lineTo x="5456" y="1147"/>
              <wp:lineTo x="2837" y="1147"/>
            </wp:wrapPolygon>
          </wp:wrapThrough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31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799D">
      <w:rPr>
        <w:noProof/>
      </w:rPr>
      <w:drawing>
        <wp:anchor distT="0" distB="0" distL="114300" distR="114300" simplePos="0" relativeHeight="251661312" behindDoc="1" locked="0" layoutInCell="1" allowOverlap="1" wp14:anchorId="6BF7AB7E" wp14:editId="1D568BD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8131810" cy="9221540"/>
          <wp:effectExtent l="0" t="0" r="254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98"/>
                  <a:stretch/>
                </pic:blipFill>
                <pic:spPr bwMode="auto">
                  <a:xfrm>
                    <a:off x="0" y="0"/>
                    <a:ext cx="8131810" cy="922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3E5"/>
    <w:multiLevelType w:val="multilevel"/>
    <w:tmpl w:val="16145B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F0701"/>
    <w:multiLevelType w:val="multilevel"/>
    <w:tmpl w:val="EE3C1B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5011B"/>
    <w:multiLevelType w:val="multilevel"/>
    <w:tmpl w:val="394C7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96DDC"/>
    <w:multiLevelType w:val="multilevel"/>
    <w:tmpl w:val="9E5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014A4"/>
    <w:multiLevelType w:val="multilevel"/>
    <w:tmpl w:val="F61C11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1667C"/>
    <w:multiLevelType w:val="multilevel"/>
    <w:tmpl w:val="D198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94961"/>
    <w:multiLevelType w:val="multilevel"/>
    <w:tmpl w:val="325C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D082A"/>
    <w:multiLevelType w:val="multilevel"/>
    <w:tmpl w:val="A650F3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B33CA"/>
    <w:multiLevelType w:val="multilevel"/>
    <w:tmpl w:val="17CE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F55AF"/>
    <w:multiLevelType w:val="multilevel"/>
    <w:tmpl w:val="EA4E603C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6D3361"/>
    <w:multiLevelType w:val="hybridMultilevel"/>
    <w:tmpl w:val="C03A04F4"/>
    <w:lvl w:ilvl="0" w:tplc="527613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3C2965"/>
    <w:multiLevelType w:val="multilevel"/>
    <w:tmpl w:val="8332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54B0F"/>
    <w:multiLevelType w:val="multilevel"/>
    <w:tmpl w:val="89D6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243AE4"/>
    <w:multiLevelType w:val="multilevel"/>
    <w:tmpl w:val="0BA6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16FFE"/>
    <w:multiLevelType w:val="multilevel"/>
    <w:tmpl w:val="6076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537DC0"/>
    <w:multiLevelType w:val="multilevel"/>
    <w:tmpl w:val="7ED89F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CD2E18"/>
    <w:multiLevelType w:val="hybridMultilevel"/>
    <w:tmpl w:val="4600F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C1AE5"/>
    <w:multiLevelType w:val="multilevel"/>
    <w:tmpl w:val="475E6F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723E3E"/>
    <w:multiLevelType w:val="multilevel"/>
    <w:tmpl w:val="A9B40F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351E8"/>
    <w:multiLevelType w:val="multilevel"/>
    <w:tmpl w:val="D7B0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16192"/>
    <w:multiLevelType w:val="multilevel"/>
    <w:tmpl w:val="F32C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319414">
    <w:abstractNumId w:val="3"/>
  </w:num>
  <w:num w:numId="2" w16cid:durableId="660279563">
    <w:abstractNumId w:val="5"/>
  </w:num>
  <w:num w:numId="3" w16cid:durableId="1964195149">
    <w:abstractNumId w:val="10"/>
  </w:num>
  <w:num w:numId="4" w16cid:durableId="861088074">
    <w:abstractNumId w:val="9"/>
  </w:num>
  <w:num w:numId="5" w16cid:durableId="107358824">
    <w:abstractNumId w:val="2"/>
  </w:num>
  <w:num w:numId="6" w16cid:durableId="604267561">
    <w:abstractNumId w:val="15"/>
  </w:num>
  <w:num w:numId="7" w16cid:durableId="1920822020">
    <w:abstractNumId w:val="18"/>
  </w:num>
  <w:num w:numId="8" w16cid:durableId="1725181958">
    <w:abstractNumId w:val="7"/>
  </w:num>
  <w:num w:numId="9" w16cid:durableId="839856798">
    <w:abstractNumId w:val="4"/>
  </w:num>
  <w:num w:numId="10" w16cid:durableId="1157960821">
    <w:abstractNumId w:val="1"/>
  </w:num>
  <w:num w:numId="11" w16cid:durableId="367489886">
    <w:abstractNumId w:val="0"/>
  </w:num>
  <w:num w:numId="12" w16cid:durableId="1185947579">
    <w:abstractNumId w:val="17"/>
  </w:num>
  <w:num w:numId="13" w16cid:durableId="1924954618">
    <w:abstractNumId w:val="14"/>
  </w:num>
  <w:num w:numId="14" w16cid:durableId="2130660816">
    <w:abstractNumId w:val="6"/>
  </w:num>
  <w:num w:numId="15" w16cid:durableId="1516190152">
    <w:abstractNumId w:val="20"/>
  </w:num>
  <w:num w:numId="16" w16cid:durableId="1042705444">
    <w:abstractNumId w:val="19"/>
  </w:num>
  <w:num w:numId="17" w16cid:durableId="140851608">
    <w:abstractNumId w:val="8"/>
  </w:num>
  <w:num w:numId="18" w16cid:durableId="345059785">
    <w:abstractNumId w:val="12"/>
  </w:num>
  <w:num w:numId="19" w16cid:durableId="147600716">
    <w:abstractNumId w:val="13"/>
  </w:num>
  <w:num w:numId="20" w16cid:durableId="1125850341">
    <w:abstractNumId w:val="11"/>
  </w:num>
  <w:num w:numId="21" w16cid:durableId="121118463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A CAMILA LARA LOPEZ">
    <w15:presenceInfo w15:providerId="AD" w15:userId="S::lclaral@pedagogica.edu.co::74df26e3-1cd3-452c-b52a-4840fa2b02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9D"/>
    <w:rsid w:val="00054011"/>
    <w:rsid w:val="00177BB2"/>
    <w:rsid w:val="00336F4C"/>
    <w:rsid w:val="00362075"/>
    <w:rsid w:val="003649CF"/>
    <w:rsid w:val="003857B8"/>
    <w:rsid w:val="003A1F4C"/>
    <w:rsid w:val="003B5517"/>
    <w:rsid w:val="003F0936"/>
    <w:rsid w:val="00593315"/>
    <w:rsid w:val="005C799D"/>
    <w:rsid w:val="00613D09"/>
    <w:rsid w:val="00745167"/>
    <w:rsid w:val="0081251F"/>
    <w:rsid w:val="008B22F3"/>
    <w:rsid w:val="009A5918"/>
    <w:rsid w:val="00A02243"/>
    <w:rsid w:val="00A84F3E"/>
    <w:rsid w:val="00B9694E"/>
    <w:rsid w:val="00C8028F"/>
    <w:rsid w:val="00CC481F"/>
    <w:rsid w:val="00CE49C1"/>
    <w:rsid w:val="00D772DE"/>
    <w:rsid w:val="00D92324"/>
    <w:rsid w:val="00E551F5"/>
    <w:rsid w:val="00E63F80"/>
    <w:rsid w:val="00E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37D71"/>
  <w15:chartTrackingRefBased/>
  <w15:docId w15:val="{7DDA008C-FA89-45E4-A9B7-41BD24D9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0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7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799D"/>
  </w:style>
  <w:style w:type="paragraph" w:styleId="Piedepgina">
    <w:name w:val="footer"/>
    <w:basedOn w:val="Normal"/>
    <w:link w:val="PiedepginaCar"/>
    <w:uiPriority w:val="99"/>
    <w:unhideWhenUsed/>
    <w:rsid w:val="005C79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99D"/>
  </w:style>
  <w:style w:type="character" w:customStyle="1" w:styleId="Ttulo2Car">
    <w:name w:val="Título 2 Car"/>
    <w:basedOn w:val="Fuentedeprrafopredeter"/>
    <w:link w:val="Ttulo2"/>
    <w:uiPriority w:val="9"/>
    <w:semiHidden/>
    <w:rsid w:val="00EF4071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rrafodelista">
    <w:name w:val="List Paragraph"/>
    <w:basedOn w:val="Normal"/>
    <w:uiPriority w:val="34"/>
    <w:qFormat/>
    <w:rsid w:val="00EF40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3A1F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1F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1F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1F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1F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Buzón virtual y físico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Hoja4!$B$2:$B$9</c:f>
              <c:strCache>
                <c:ptCount val="8"/>
                <c:pt idx="0">
                  <c:v>Estudiante</c:v>
                </c:pt>
                <c:pt idx="1">
                  <c:v>Docente</c:v>
                </c:pt>
                <c:pt idx="2">
                  <c:v>Administrativo /a</c:v>
                </c:pt>
                <c:pt idx="3">
                  <c:v>Directivo / a</c:v>
                </c:pt>
                <c:pt idx="4">
                  <c:v>Egresado /a</c:v>
                </c:pt>
                <c:pt idx="5">
                  <c:v>Padre o madre de Familia</c:v>
                </c:pt>
                <c:pt idx="6">
                  <c:v>Ciudadanía en General</c:v>
                </c:pt>
                <c:pt idx="7">
                  <c:v>Otras</c:v>
                </c:pt>
              </c:strCache>
            </c:strRef>
          </c:cat>
          <c:val>
            <c:numRef>
              <c:f>Hoja4!$C$2:$C$9</c:f>
              <c:numCache>
                <c:formatCode>General</c:formatCode>
                <c:ptCount val="8"/>
                <c:pt idx="0">
                  <c:v>36</c:v>
                </c:pt>
                <c:pt idx="1">
                  <c:v>2</c:v>
                </c:pt>
                <c:pt idx="2">
                  <c:v>9</c:v>
                </c:pt>
                <c:pt idx="3">
                  <c:v>1</c:v>
                </c:pt>
                <c:pt idx="4">
                  <c:v>145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BB-4567-82CC-F85F14488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49029135"/>
        <c:axId val="1749037775"/>
      </c:barChart>
      <c:catAx>
        <c:axId val="17490291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749037775"/>
        <c:crosses val="autoZero"/>
        <c:auto val="1"/>
        <c:lblAlgn val="ctr"/>
        <c:lblOffset val="100"/>
        <c:noMultiLvlLbl val="0"/>
      </c:catAx>
      <c:valAx>
        <c:axId val="17490377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7490291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6</Pages>
  <Words>1480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ALICIA VARGAS MORENO</dc:creator>
  <cp:keywords/>
  <dc:description/>
  <cp:lastModifiedBy>Erika Cortés Ospina</cp:lastModifiedBy>
  <cp:revision>7</cp:revision>
  <dcterms:created xsi:type="dcterms:W3CDTF">2026-05-14T02:45:00Z</dcterms:created>
  <dcterms:modified xsi:type="dcterms:W3CDTF">2026-07-22T17:00:00Z</dcterms:modified>
</cp:coreProperties>
</file>